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5D" w:rsidRDefault="00FF17EB" w:rsidP="00FF17EB">
      <w:pPr>
        <w:jc w:val="right"/>
      </w:pPr>
      <w:r>
        <w:rPr>
          <w:noProof/>
          <w:lang w:eastAsia="en-GB"/>
        </w:rPr>
        <w:drawing>
          <wp:inline distT="0" distB="0" distL="0" distR="0">
            <wp:extent cx="1819275" cy="819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B" w:rsidRDefault="00FF17EB" w:rsidP="00FF1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17EB" w:rsidRDefault="00FF17EB" w:rsidP="00FF1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17EB" w:rsidRPr="00FF17EB" w:rsidRDefault="00FF17EB" w:rsidP="00FF1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F17EB">
        <w:rPr>
          <w:rFonts w:ascii="Arial" w:hAnsi="Arial" w:cs="Arial"/>
          <w:b/>
          <w:sz w:val="36"/>
          <w:szCs w:val="36"/>
        </w:rPr>
        <w:t>Inspiring class / course reps: Class / course rep</w:t>
      </w:r>
    </w:p>
    <w:p w:rsidR="00FF17EB" w:rsidRPr="00FF17EB" w:rsidRDefault="00FF17EB" w:rsidP="00FF1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FF17EB">
        <w:rPr>
          <w:rFonts w:ascii="Arial" w:hAnsi="Arial" w:cs="Arial"/>
          <w:b/>
          <w:sz w:val="36"/>
          <w:szCs w:val="36"/>
        </w:rPr>
        <w:t>experience</w:t>
      </w:r>
      <w:proofErr w:type="gramEnd"/>
      <w:r w:rsidRPr="00FF17EB">
        <w:rPr>
          <w:rFonts w:ascii="Arial" w:hAnsi="Arial" w:cs="Arial"/>
          <w:b/>
          <w:sz w:val="36"/>
          <w:szCs w:val="36"/>
        </w:rPr>
        <w:t xml:space="preserve"> self assessment</w:t>
      </w:r>
    </w:p>
    <w:p w:rsidR="00FF17EB" w:rsidRPr="00FF17EB" w:rsidRDefault="00FF17EB" w:rsidP="00FF17EB">
      <w:pPr>
        <w:jc w:val="center"/>
        <w:rPr>
          <w:rFonts w:ascii="Arial" w:hAnsi="Arial" w:cs="Arial"/>
          <w:b/>
        </w:rPr>
      </w:pPr>
      <w:r w:rsidRPr="00FF17EB">
        <w:rPr>
          <w:rFonts w:ascii="Arial" w:hAnsi="Arial" w:cs="Arial"/>
          <w:b/>
          <w:sz w:val="36"/>
          <w:szCs w:val="36"/>
        </w:rPr>
        <w:t>‘Health Check Activity’</w:t>
      </w:r>
    </w:p>
    <w:p w:rsidR="00FF17EB" w:rsidRDefault="00FF17EB">
      <w:pPr>
        <w:rPr>
          <w:rFonts w:ascii="TTE2730C50t00" w:hAnsi="TTE2730C50t00" w:cs="TTE2730C50t00"/>
          <w:sz w:val="28"/>
          <w:szCs w:val="28"/>
        </w:rPr>
      </w:pPr>
      <w:r>
        <w:rPr>
          <w:rFonts w:ascii="TTE2730C50t00" w:hAnsi="TTE2730C50t00" w:cs="TTE2730C50t00"/>
          <w:sz w:val="28"/>
          <w:szCs w:val="28"/>
        </w:rPr>
        <w:br w:type="page"/>
      </w:r>
    </w:p>
    <w:p w:rsidR="00FF17EB" w:rsidRPr="00FF17EB" w:rsidRDefault="00FF17EB" w:rsidP="00FF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F17EB">
        <w:rPr>
          <w:rFonts w:ascii="Arial" w:hAnsi="Arial" w:cs="Arial"/>
          <w:sz w:val="28"/>
          <w:szCs w:val="28"/>
        </w:rPr>
        <w:lastRenderedPageBreak/>
        <w:t>Inspiring class / course reps: Class / course rep experience self</w:t>
      </w:r>
    </w:p>
    <w:p w:rsidR="00FF17EB" w:rsidRDefault="00FF17EB" w:rsidP="00FF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FF17EB">
        <w:rPr>
          <w:rFonts w:ascii="Arial" w:hAnsi="Arial" w:cs="Arial"/>
          <w:sz w:val="28"/>
          <w:szCs w:val="28"/>
        </w:rPr>
        <w:t>assessment</w:t>
      </w:r>
      <w:proofErr w:type="gramEnd"/>
      <w:r w:rsidRPr="00FF17EB">
        <w:rPr>
          <w:rFonts w:ascii="Arial" w:hAnsi="Arial" w:cs="Arial"/>
          <w:sz w:val="28"/>
          <w:szCs w:val="28"/>
        </w:rPr>
        <w:t xml:space="preserve"> ‘Health Check Activity’</w:t>
      </w:r>
    </w:p>
    <w:p w:rsidR="00FF17EB" w:rsidRPr="00FF17EB" w:rsidRDefault="00FF17EB" w:rsidP="00FF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FF17EB" w:rsidRPr="00FF17EB" w:rsidRDefault="00FF17EB" w:rsidP="00FF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F17EB">
        <w:rPr>
          <w:rFonts w:ascii="Arial" w:hAnsi="Arial" w:cs="Arial"/>
          <w:i/>
        </w:rPr>
        <w:t>This self assessment contains 9 areas that together comprise a model for developing an effective class / course representation system. This exercise invites you to consider the statements within each area and assess the extent to which these are being developed within your institution / student association. Consider each statement and put a tick in the box that corresponds with your knowledge and experience.</w:t>
      </w:r>
    </w:p>
    <w:p w:rsidR="00FF17EB" w:rsidRDefault="00FF17EB" w:rsidP="00FF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17EB" w:rsidRPr="00632396" w:rsidRDefault="00FF17EB" w:rsidP="001A185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32396">
        <w:rPr>
          <w:rFonts w:ascii="Arial" w:hAnsi="Arial" w:cs="Arial"/>
          <w:b/>
          <w:sz w:val="24"/>
          <w:szCs w:val="24"/>
        </w:rPr>
        <w:t>Opportunity profile (1 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FF17EB" w:rsidTr="001A1850">
        <w:tc>
          <w:tcPr>
            <w:tcW w:w="4928" w:type="dxa"/>
            <w:shd w:val="clear" w:color="auto" w:fill="00B050"/>
          </w:tcPr>
          <w:p w:rsidR="00FF17EB" w:rsidRDefault="00FF17EB" w:rsidP="00FF17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00B050"/>
          </w:tcPr>
          <w:p w:rsidR="00FF17EB" w:rsidRDefault="00FF17EB" w:rsidP="00FF17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00B050"/>
          </w:tcPr>
          <w:p w:rsidR="00FF17EB" w:rsidRDefault="00FF17EB" w:rsidP="00FF17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00B050"/>
          </w:tcPr>
          <w:p w:rsidR="00FF17EB" w:rsidRDefault="00FF17EB" w:rsidP="00FF17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FF17EB" w:rsidTr="001A1850">
        <w:tc>
          <w:tcPr>
            <w:tcW w:w="4928" w:type="dxa"/>
          </w:tcPr>
          <w:p w:rsidR="00FF17EB" w:rsidRPr="00DE3A61" w:rsidRDefault="001A1850" w:rsidP="00FF17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is a clear opportunity profile in place</w:t>
            </w:r>
          </w:p>
        </w:tc>
        <w:tc>
          <w:tcPr>
            <w:tcW w:w="1276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7EB" w:rsidTr="001A1850">
        <w:tc>
          <w:tcPr>
            <w:tcW w:w="4928" w:type="dxa"/>
          </w:tcPr>
          <w:p w:rsidR="00FF17EB" w:rsidRPr="00DE3A61" w:rsidRDefault="001A1850" w:rsidP="00FF17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 opportunity profile is downloadable from the institution / student associations’ web site</w:t>
            </w:r>
          </w:p>
        </w:tc>
        <w:tc>
          <w:tcPr>
            <w:tcW w:w="1276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7EB" w:rsidTr="001A1850">
        <w:tc>
          <w:tcPr>
            <w:tcW w:w="4928" w:type="dxa"/>
          </w:tcPr>
          <w:p w:rsidR="00FF17EB" w:rsidRPr="00DE3A61" w:rsidRDefault="001A1850" w:rsidP="00FF17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 opportunity profile is promoted in classes / during lectures / VLE</w:t>
            </w:r>
          </w:p>
        </w:tc>
        <w:tc>
          <w:tcPr>
            <w:tcW w:w="1276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7EB" w:rsidTr="001A1850">
        <w:tc>
          <w:tcPr>
            <w:tcW w:w="4928" w:type="dxa"/>
          </w:tcPr>
          <w:p w:rsidR="00FF17EB" w:rsidRPr="00DE3A61" w:rsidRDefault="001A1850" w:rsidP="00FF17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Information about the role is contained within the institutions’ prospectus</w:t>
            </w:r>
          </w:p>
        </w:tc>
        <w:tc>
          <w:tcPr>
            <w:tcW w:w="1276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7EB" w:rsidTr="001A1850">
        <w:tc>
          <w:tcPr>
            <w:tcW w:w="4928" w:type="dxa"/>
          </w:tcPr>
          <w:p w:rsidR="00FF17EB" w:rsidRPr="00DE3A61" w:rsidRDefault="001A1850" w:rsidP="001A1850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FF17EB" w:rsidRDefault="00FF17EB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7EB" w:rsidRDefault="00FF17EB" w:rsidP="00FF1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17EB" w:rsidRPr="00632396" w:rsidRDefault="001A1850" w:rsidP="001A185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32396">
        <w:rPr>
          <w:rFonts w:ascii="Arial" w:hAnsi="Arial" w:cs="Arial"/>
          <w:b/>
          <w:sz w:val="24"/>
          <w:szCs w:val="24"/>
        </w:rPr>
        <w:t xml:space="preserve">Nomination &amp; voting process </w:t>
      </w:r>
      <w:r w:rsidRPr="00632396">
        <w:rPr>
          <w:rFonts w:ascii="Arial" w:hAnsi="Arial" w:cs="Arial"/>
          <w:b/>
        </w:rPr>
        <w:t>(2 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1A1850" w:rsidTr="001A1850">
        <w:tc>
          <w:tcPr>
            <w:tcW w:w="4928" w:type="dxa"/>
            <w:shd w:val="clear" w:color="auto" w:fill="FFC000"/>
          </w:tcPr>
          <w:p w:rsidR="001A1850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FFC000"/>
          </w:tcPr>
          <w:p w:rsidR="001A1850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FFC000"/>
          </w:tcPr>
          <w:p w:rsidR="001A1850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FFC000"/>
          </w:tcPr>
          <w:p w:rsidR="001A1850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is a transparent and fair (s)election process in place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Rep (s)elections are promoted and advertised across campuses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Rep (s)elections are promoted and advertised electronically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is a clear process for recording and communicating contact details of elected reps to the central database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A61" w:rsidRDefault="00DE3A61"/>
    <w:p w:rsidR="00DE3A61" w:rsidRDefault="00DE3A61">
      <w:r>
        <w:br w:type="page"/>
      </w:r>
    </w:p>
    <w:p w:rsidR="00FF17EB" w:rsidRDefault="00FF17EB"/>
    <w:p w:rsidR="001A1850" w:rsidRPr="00632396" w:rsidRDefault="001A1850" w:rsidP="001A1850">
      <w:pPr>
        <w:spacing w:before="120" w:after="120"/>
        <w:rPr>
          <w:rFonts w:ascii="Arial" w:hAnsi="Arial" w:cs="Arial"/>
          <w:b/>
        </w:rPr>
      </w:pPr>
      <w:r w:rsidRPr="00632396">
        <w:rPr>
          <w:rFonts w:ascii="Arial" w:hAnsi="Arial" w:cs="Arial"/>
          <w:b/>
          <w:sz w:val="24"/>
          <w:szCs w:val="24"/>
        </w:rPr>
        <w:t>Induction (3of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1A1850" w:rsidTr="001A1850">
        <w:tc>
          <w:tcPr>
            <w:tcW w:w="4928" w:type="dxa"/>
            <w:shd w:val="clear" w:color="auto" w:fill="FF00FF"/>
          </w:tcPr>
          <w:p w:rsidR="001A1850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FF00FF"/>
          </w:tcPr>
          <w:p w:rsidR="001A1850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FF00FF"/>
          </w:tcPr>
          <w:p w:rsidR="001A1850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FF00FF"/>
          </w:tcPr>
          <w:p w:rsidR="001A1850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is an induction process in place for newly elected reps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This process involves an introduction to the Student Association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This process involves an introduction to the institution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850" w:rsidTr="00232718">
        <w:tc>
          <w:tcPr>
            <w:tcW w:w="4928" w:type="dxa"/>
          </w:tcPr>
          <w:p w:rsidR="001A1850" w:rsidRPr="00DE3A61" w:rsidRDefault="001A1850" w:rsidP="00232718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1850" w:rsidRDefault="001A1850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1850" w:rsidRDefault="001A1850"/>
    <w:p w:rsidR="00DE3A61" w:rsidRPr="00632396" w:rsidRDefault="00DE3A61" w:rsidP="00DE3A61">
      <w:pPr>
        <w:spacing w:before="120" w:after="120"/>
        <w:rPr>
          <w:rFonts w:ascii="Arial" w:hAnsi="Arial" w:cs="Arial"/>
          <w:b/>
        </w:rPr>
      </w:pPr>
      <w:r w:rsidRPr="00632396">
        <w:rPr>
          <w:rFonts w:ascii="Arial" w:hAnsi="Arial" w:cs="Arial"/>
          <w:b/>
          <w:sz w:val="24"/>
          <w:szCs w:val="24"/>
        </w:rPr>
        <w:t>Training (4 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DE3A61" w:rsidTr="00DE3A61">
        <w:tc>
          <w:tcPr>
            <w:tcW w:w="4928" w:type="dxa"/>
            <w:shd w:val="clear" w:color="auto" w:fill="FF000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FF000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FF000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FF000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All newly elected reps are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invited to take up basic /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introductory training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Training is made available at a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range of times to suit reps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availabilities and advertised well</w:t>
            </w:r>
            <w:r w:rsidR="004C259C"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in advance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Training is clearly advertised and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promoted across campuses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Training is clearly advertised and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promoted electronically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Training is made available in a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range of formats to suit a range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of learning needs, language or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any physical / learning difficulties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Training is made available that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reflects students differing modes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of study e.g. online / distance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learning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A61" w:rsidRDefault="00DE3A61"/>
    <w:p w:rsidR="00DE3A61" w:rsidRDefault="00DE3A61">
      <w:r>
        <w:br w:type="page"/>
      </w:r>
    </w:p>
    <w:p w:rsidR="00DE3A61" w:rsidRDefault="00DE3A61"/>
    <w:p w:rsidR="00DE3A61" w:rsidRPr="00632396" w:rsidRDefault="00DE3A61" w:rsidP="00DE3A61">
      <w:pPr>
        <w:spacing w:before="120" w:after="120"/>
        <w:rPr>
          <w:rFonts w:ascii="Arial" w:hAnsi="Arial" w:cs="Arial"/>
          <w:b/>
        </w:rPr>
      </w:pPr>
      <w:r w:rsidRPr="00632396">
        <w:rPr>
          <w:rFonts w:ascii="Arial" w:hAnsi="Arial" w:cs="Arial"/>
          <w:b/>
          <w:sz w:val="24"/>
          <w:szCs w:val="24"/>
        </w:rPr>
        <w:t>Recognition and reward (5 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DE3A61" w:rsidTr="00DE3A61">
        <w:tc>
          <w:tcPr>
            <w:tcW w:w="4928" w:type="dxa"/>
            <w:shd w:val="clear" w:color="auto" w:fill="00B0F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00B0F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00B0F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00B0F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are attractive and worthwhile incentives advertised to attract reps / recognise their efforts and achievements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 xml:space="preserve">Incentives are both material e.g. iPod and developmental </w:t>
            </w:r>
            <w:proofErr w:type="spellStart"/>
            <w:r w:rsidRPr="00DE3A61">
              <w:rPr>
                <w:rFonts w:ascii="Arial" w:hAnsi="Arial" w:cs="Arial"/>
              </w:rPr>
              <w:t>e.g.award</w:t>
            </w:r>
            <w:proofErr w:type="spellEnd"/>
            <w:r w:rsidRPr="00DE3A61">
              <w:rPr>
                <w:rFonts w:ascii="Arial" w:hAnsi="Arial" w:cs="Arial"/>
              </w:rPr>
              <w:t xml:space="preserve"> ceremony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 efforts and achievements of reps are celebrated annually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A61" w:rsidRDefault="00DE3A61"/>
    <w:p w:rsidR="00DE3A61" w:rsidRPr="00632396" w:rsidRDefault="00DE3A61" w:rsidP="00DE3A61">
      <w:pPr>
        <w:spacing w:before="120" w:after="120"/>
        <w:rPr>
          <w:rFonts w:ascii="Arial" w:hAnsi="Arial" w:cs="Arial"/>
          <w:b/>
        </w:rPr>
      </w:pPr>
      <w:r w:rsidRPr="00632396">
        <w:rPr>
          <w:rFonts w:ascii="Arial" w:hAnsi="Arial" w:cs="Arial"/>
          <w:b/>
          <w:sz w:val="24"/>
          <w:szCs w:val="24"/>
        </w:rPr>
        <w:t>Policies and procedures (6 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DE3A61" w:rsidTr="00DE3A61">
        <w:tc>
          <w:tcPr>
            <w:tcW w:w="4928" w:type="dxa"/>
            <w:shd w:val="clear" w:color="auto" w:fill="9966FF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9966FF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9966FF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9966FF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is a joint policy on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student engagement between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the institution and student</w:t>
            </w:r>
            <w:r w:rsidR="004C259C"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association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is a Charter of Rights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developed with and for students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A commitment to student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engagement is listed an essential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criteria on all staff job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descriptions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is an identified staff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member whose role is to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support student engagement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Student engagement is a key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element in all staff learning and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development programmes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Minutes of formal meetings are</w:t>
            </w:r>
            <w:r w:rsidR="004C259C"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circulated detailing decisions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made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Agendas of formal meetings are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circulated inviting items to be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tabled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A61" w:rsidRDefault="00DE3A61"/>
    <w:p w:rsidR="00DE3A61" w:rsidRDefault="00DE3A61">
      <w:r>
        <w:br w:type="page"/>
      </w:r>
    </w:p>
    <w:p w:rsidR="00DE3A61" w:rsidRPr="00632396" w:rsidRDefault="00DE3A61" w:rsidP="00DE3A61">
      <w:pPr>
        <w:spacing w:before="120" w:after="120"/>
        <w:rPr>
          <w:rFonts w:ascii="Arial" w:hAnsi="Arial" w:cs="Arial"/>
          <w:b/>
        </w:rPr>
      </w:pPr>
      <w:r w:rsidRPr="00632396">
        <w:rPr>
          <w:rFonts w:ascii="Arial" w:hAnsi="Arial" w:cs="Arial"/>
          <w:b/>
          <w:sz w:val="24"/>
          <w:szCs w:val="24"/>
        </w:rPr>
        <w:lastRenderedPageBreak/>
        <w:t>Structures for representation (7 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DE3A61" w:rsidTr="004C259C">
        <w:tc>
          <w:tcPr>
            <w:tcW w:w="4928" w:type="dxa"/>
            <w:shd w:val="clear" w:color="auto" w:fill="FFFF0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FFFF0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FFFF0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FFFF00"/>
          </w:tcPr>
          <w:p w:rsid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are clear structures in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place for student engagement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There are transparent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mechanisms in place for student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representation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Information about how the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structures work is presented in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wall chart form across campuses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Information about how the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structures work is available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electronically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Class / course level meetings are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scheduled to take place between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staff and students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Details of the class/course rep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structures and mechanisms are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reflected in training and the rep</w:t>
            </w:r>
            <w:r>
              <w:rPr>
                <w:rFonts w:ascii="Arial" w:hAnsi="Arial" w:cs="Arial"/>
              </w:rPr>
              <w:t xml:space="preserve"> </w:t>
            </w:r>
            <w:r w:rsidRPr="00DE3A61">
              <w:rPr>
                <w:rFonts w:ascii="Arial" w:hAnsi="Arial" w:cs="Arial"/>
              </w:rPr>
              <w:t>handbook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A61" w:rsidTr="00232718">
        <w:tc>
          <w:tcPr>
            <w:tcW w:w="4928" w:type="dxa"/>
          </w:tcPr>
          <w:p w:rsidR="00DE3A61" w:rsidRPr="00DE3A61" w:rsidRDefault="00DE3A61" w:rsidP="00232718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E3A61" w:rsidRDefault="00DE3A61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A61" w:rsidRDefault="00DE3A61"/>
    <w:p w:rsidR="00DE3A61" w:rsidRPr="00632396" w:rsidRDefault="00632396" w:rsidP="00632396">
      <w:pPr>
        <w:spacing w:before="120" w:after="120"/>
        <w:rPr>
          <w:rFonts w:ascii="Arial" w:hAnsi="Arial" w:cs="Arial"/>
          <w:b/>
        </w:rPr>
      </w:pPr>
      <w:r w:rsidRPr="00632396">
        <w:rPr>
          <w:rFonts w:ascii="Arial" w:hAnsi="Arial" w:cs="Arial"/>
          <w:b/>
          <w:sz w:val="24"/>
          <w:szCs w:val="24"/>
        </w:rPr>
        <w:t>Channels for communication (8 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632396" w:rsidTr="00632396">
        <w:tc>
          <w:tcPr>
            <w:tcW w:w="4928" w:type="dxa"/>
            <w:shd w:val="clear" w:color="auto" w:fill="66FFFF"/>
          </w:tcPr>
          <w:p w:rsidR="00632396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66FFFF"/>
          </w:tcPr>
          <w:p w:rsidR="00632396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66FFFF"/>
          </w:tcPr>
          <w:p w:rsidR="00632396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66FFFF"/>
          </w:tcPr>
          <w:p w:rsidR="00632396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Reps receive constructive feedback about performance throughout the academic year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There are planned opportunities for reps and staff to network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Regular meetings are scheduled to take place between reps and their class / course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Reps receive regular updates regarding developments e.g. 'You Said We Did'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Reps are supported by staff to communicate updates to fellow students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A61" w:rsidRDefault="00DE3A61"/>
    <w:p w:rsidR="00632396" w:rsidRDefault="00632396">
      <w:r>
        <w:br w:type="page"/>
      </w:r>
    </w:p>
    <w:p w:rsidR="00632396" w:rsidRDefault="00632396"/>
    <w:p w:rsidR="00632396" w:rsidRPr="00632396" w:rsidRDefault="00632396" w:rsidP="00632396">
      <w:pPr>
        <w:spacing w:before="120" w:after="120"/>
        <w:rPr>
          <w:rFonts w:ascii="Arial" w:hAnsi="Arial" w:cs="Arial"/>
          <w:b/>
        </w:rPr>
      </w:pPr>
      <w:r w:rsidRPr="00632396">
        <w:rPr>
          <w:rFonts w:ascii="Arial" w:hAnsi="Arial" w:cs="Arial"/>
          <w:b/>
          <w:sz w:val="24"/>
          <w:szCs w:val="24"/>
        </w:rPr>
        <w:t>Mechanisms for enhancing the class / course rep system (9 of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559"/>
        <w:gridCol w:w="1479"/>
      </w:tblGrid>
      <w:tr w:rsidR="00632396" w:rsidTr="00632396">
        <w:tc>
          <w:tcPr>
            <w:tcW w:w="4928" w:type="dxa"/>
            <w:shd w:val="clear" w:color="auto" w:fill="CC0066"/>
          </w:tcPr>
          <w:p w:rsidR="00632396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Impact statement</w:t>
            </w:r>
          </w:p>
        </w:tc>
        <w:tc>
          <w:tcPr>
            <w:tcW w:w="1276" w:type="dxa"/>
            <w:shd w:val="clear" w:color="auto" w:fill="CC0066"/>
          </w:tcPr>
          <w:p w:rsidR="00632396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7EB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559" w:type="dxa"/>
            <w:shd w:val="clear" w:color="auto" w:fill="CC0066"/>
          </w:tcPr>
          <w:p w:rsidR="00632396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479" w:type="dxa"/>
            <w:shd w:val="clear" w:color="auto" w:fill="CC0066"/>
          </w:tcPr>
          <w:p w:rsidR="00632396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17EB">
              <w:rPr>
                <w:rFonts w:ascii="Arial" w:hAnsi="Arial" w:cs="Arial"/>
                <w:sz w:val="24"/>
                <w:szCs w:val="24"/>
              </w:rPr>
              <w:t>Developed</w:t>
            </w: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The opportunity profile is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informed and enhanced by reps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feedback about their</w:t>
            </w:r>
            <w:r w:rsidR="004C259C"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experiences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The nomination and voting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process is informed and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enhanced by reps feedback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about their experiences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The induction process is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informed and enhanced by reps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feedback about their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experiences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Training is developed and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enhanced by reps evaluations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The ways in which reps are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recognised and rewarded is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informed by their feedback and</w:t>
            </w:r>
            <w:r w:rsidR="004C259C"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opinions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Students are actively involved in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the development of policies and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procedures relating to student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engagement and representation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Structures for student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engagement and representation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are informed by reps feedback</w:t>
            </w:r>
            <w:r w:rsidR="004C259C"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about their experiences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2396">
              <w:rPr>
                <w:rFonts w:ascii="Arial" w:hAnsi="Arial" w:cs="Arial"/>
              </w:rPr>
              <w:t>Mechanisms for communication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are informed by reps feedback</w:t>
            </w:r>
            <w:r>
              <w:rPr>
                <w:rFonts w:ascii="Arial" w:hAnsi="Arial" w:cs="Arial"/>
              </w:rPr>
              <w:t xml:space="preserve"> </w:t>
            </w:r>
            <w:r w:rsidRPr="00632396">
              <w:rPr>
                <w:rFonts w:ascii="Arial" w:hAnsi="Arial" w:cs="Arial"/>
              </w:rPr>
              <w:t>about their experiences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232718">
        <w:tc>
          <w:tcPr>
            <w:tcW w:w="4928" w:type="dxa"/>
          </w:tcPr>
          <w:p w:rsidR="00632396" w:rsidRPr="00DE3A61" w:rsidRDefault="00632396" w:rsidP="00232718">
            <w:pPr>
              <w:jc w:val="right"/>
              <w:rPr>
                <w:rFonts w:ascii="Arial" w:hAnsi="Arial" w:cs="Arial"/>
              </w:rPr>
            </w:pPr>
            <w:r w:rsidRPr="00DE3A61"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396" w:rsidRDefault="00632396"/>
    <w:p w:rsidR="00632396" w:rsidRDefault="00632396">
      <w:r>
        <w:br w:type="page"/>
      </w:r>
    </w:p>
    <w:p w:rsidR="00632396" w:rsidRDefault="00632396"/>
    <w:p w:rsidR="00632396" w:rsidRDefault="00632396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2396">
        <w:rPr>
          <w:rFonts w:ascii="Arial" w:hAnsi="Arial" w:cs="Arial"/>
          <w:b/>
          <w:sz w:val="24"/>
          <w:szCs w:val="24"/>
        </w:rPr>
        <w:t>Assessing your progress</w:t>
      </w:r>
    </w:p>
    <w:p w:rsidR="00632396" w:rsidRPr="00632396" w:rsidRDefault="00632396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2396" w:rsidRPr="00632396" w:rsidRDefault="00632396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32396">
        <w:rPr>
          <w:rFonts w:ascii="Arial" w:hAnsi="Arial" w:cs="Arial"/>
          <w:i/>
        </w:rPr>
        <w:t>To get a snapshot view of how your institution is progressing with the development</w:t>
      </w:r>
      <w:r>
        <w:rPr>
          <w:rFonts w:ascii="Arial" w:hAnsi="Arial" w:cs="Arial"/>
          <w:i/>
        </w:rPr>
        <w:t xml:space="preserve"> </w:t>
      </w:r>
      <w:r w:rsidRPr="00632396">
        <w:rPr>
          <w:rFonts w:ascii="Arial" w:hAnsi="Arial" w:cs="Arial"/>
          <w:i/>
        </w:rPr>
        <w:t>of class / course representation systems within your institution, now total your</w:t>
      </w:r>
      <w:r>
        <w:rPr>
          <w:rFonts w:ascii="Arial" w:hAnsi="Arial" w:cs="Arial"/>
          <w:i/>
        </w:rPr>
        <w:t xml:space="preserve"> </w:t>
      </w:r>
      <w:r w:rsidRPr="00632396">
        <w:rPr>
          <w:rFonts w:ascii="Arial" w:hAnsi="Arial" w:cs="Arial"/>
          <w:i/>
        </w:rPr>
        <w:t>number of ticks for each level of development within in table. When you have done</w:t>
      </w:r>
      <w:r>
        <w:rPr>
          <w:rFonts w:ascii="Arial" w:hAnsi="Arial" w:cs="Arial"/>
          <w:i/>
        </w:rPr>
        <w:t xml:space="preserve"> </w:t>
      </w:r>
      <w:r w:rsidRPr="00632396">
        <w:rPr>
          <w:rFonts w:ascii="Arial" w:hAnsi="Arial" w:cs="Arial"/>
          <w:i/>
        </w:rPr>
        <w:t>this, transfer them to the summary table below and then calculate them as a</w:t>
      </w:r>
      <w:r>
        <w:rPr>
          <w:rFonts w:ascii="Arial" w:hAnsi="Arial" w:cs="Arial"/>
          <w:i/>
        </w:rPr>
        <w:t xml:space="preserve"> </w:t>
      </w:r>
      <w:r w:rsidRPr="00632396">
        <w:rPr>
          <w:rFonts w:ascii="Arial" w:hAnsi="Arial" w:cs="Arial"/>
          <w:i/>
        </w:rPr>
        <w:t>percentage entering the percentage in the corresponding column.</w:t>
      </w:r>
    </w:p>
    <w:p w:rsidR="00632396" w:rsidRPr="00632396" w:rsidRDefault="00632396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396" w:rsidRPr="00632396" w:rsidRDefault="00632396" w:rsidP="0063239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32396">
        <w:rPr>
          <w:rFonts w:ascii="Arial" w:hAnsi="Arial" w:cs="Arial"/>
          <w:b/>
          <w:sz w:val="24"/>
          <w:szCs w:val="24"/>
        </w:rPr>
        <w:t>Summary Table</w:t>
      </w:r>
    </w:p>
    <w:p w:rsidR="00632396" w:rsidRDefault="00632396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80"/>
      </w:tblGrid>
      <w:tr w:rsidR="00632396" w:rsidTr="00632396">
        <w:tc>
          <w:tcPr>
            <w:tcW w:w="3227" w:type="dxa"/>
            <w:shd w:val="clear" w:color="auto" w:fill="66FFCC"/>
          </w:tcPr>
          <w:p w:rsidR="00632396" w:rsidRP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2396">
              <w:rPr>
                <w:rFonts w:ascii="Arial" w:hAnsi="Arial" w:cs="Arial"/>
                <w:sz w:val="24"/>
                <w:szCs w:val="24"/>
              </w:rPr>
              <w:t>Stage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396">
              <w:rPr>
                <w:rFonts w:ascii="Arial" w:hAnsi="Arial" w:cs="Arial"/>
                <w:sz w:val="24"/>
                <w:szCs w:val="24"/>
              </w:rPr>
              <w:t>development</w:t>
            </w:r>
          </w:p>
          <w:p w:rsid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66FFCC"/>
          </w:tcPr>
          <w:p w:rsid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ticks / 46</w:t>
            </w:r>
            <w:r w:rsidRPr="006323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shd w:val="clear" w:color="auto" w:fill="66FFCC"/>
          </w:tcPr>
          <w:p w:rsid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2396">
              <w:rPr>
                <w:rFonts w:ascii="Arial" w:hAnsi="Arial" w:cs="Arial"/>
                <w:sz w:val="24"/>
                <w:szCs w:val="24"/>
              </w:rPr>
              <w:t>Expressed as a percentage</w:t>
            </w:r>
          </w:p>
        </w:tc>
      </w:tr>
      <w:tr w:rsidR="00632396" w:rsidTr="00632396">
        <w:tc>
          <w:tcPr>
            <w:tcW w:w="3227" w:type="dxa"/>
          </w:tcPr>
          <w:p w:rsidR="00632396" w:rsidRP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2396">
              <w:rPr>
                <w:rFonts w:ascii="Arial" w:hAnsi="Arial" w:cs="Arial"/>
                <w:sz w:val="24"/>
                <w:szCs w:val="24"/>
              </w:rPr>
              <w:t>No action being taken</w:t>
            </w:r>
          </w:p>
          <w:p w:rsid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632396">
        <w:tc>
          <w:tcPr>
            <w:tcW w:w="3227" w:type="dxa"/>
          </w:tcPr>
          <w:p w:rsidR="00632396" w:rsidRP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2396">
              <w:rPr>
                <w:rFonts w:ascii="Arial" w:hAnsi="Arial" w:cs="Arial"/>
                <w:sz w:val="24"/>
                <w:szCs w:val="24"/>
              </w:rPr>
              <w:t>Developing</w:t>
            </w:r>
          </w:p>
          <w:p w:rsid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96" w:rsidTr="00632396">
        <w:tc>
          <w:tcPr>
            <w:tcW w:w="3227" w:type="dxa"/>
          </w:tcPr>
          <w:p w:rsidR="00632396" w:rsidRP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2396">
              <w:rPr>
                <w:rFonts w:ascii="Arial" w:hAnsi="Arial" w:cs="Arial"/>
                <w:sz w:val="24"/>
                <w:szCs w:val="24"/>
              </w:rPr>
              <w:t>Developed</w:t>
            </w:r>
          </w:p>
          <w:p w:rsidR="00632396" w:rsidRDefault="00632396" w:rsidP="006323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632396" w:rsidRDefault="00632396" w:rsidP="004C2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396" w:rsidRDefault="00632396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E11" w:rsidRDefault="00FD0E11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6629"/>
      </w:tblGrid>
      <w:tr w:rsidR="00FD0E11" w:rsidTr="00FD0E11">
        <w:trPr>
          <w:jc w:val="center"/>
        </w:trPr>
        <w:tc>
          <w:tcPr>
            <w:tcW w:w="6629" w:type="dxa"/>
          </w:tcPr>
          <w:p w:rsidR="00FD0E11" w:rsidRPr="00FD0E11" w:rsidRDefault="00FD0E11" w:rsidP="00FD0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0E11">
              <w:rPr>
                <w:rFonts w:ascii="Arial" w:hAnsi="Arial" w:cs="Arial"/>
                <w:sz w:val="24"/>
                <w:szCs w:val="24"/>
              </w:rPr>
              <w:br/>
              <w:t>Reminder of formula for calculating percentages</w:t>
            </w:r>
          </w:p>
          <w:p w:rsidR="00FD0E11" w:rsidRPr="00FD0E11" w:rsidRDefault="00FD0E11" w:rsidP="00FD0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D0E11" w:rsidRDefault="00FD0E11" w:rsidP="00FD0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0E11">
              <w:rPr>
                <w:rFonts w:ascii="Arial" w:hAnsi="Arial" w:cs="Arial"/>
                <w:sz w:val="24"/>
                <w:szCs w:val="24"/>
              </w:rPr>
              <w:t>Total number of</w:t>
            </w:r>
            <w:r w:rsidR="00682C06">
              <w:rPr>
                <w:rFonts w:ascii="Arial" w:hAnsi="Arial" w:cs="Arial"/>
                <w:sz w:val="24"/>
                <w:szCs w:val="24"/>
              </w:rPr>
              <w:t xml:space="preserve"> ticks divided by 46</w:t>
            </w:r>
            <w:bookmarkStart w:id="0" w:name="_GoBack"/>
            <w:bookmarkEnd w:id="0"/>
            <w:r w:rsidRPr="00FD0E11">
              <w:rPr>
                <w:rFonts w:ascii="Arial" w:hAnsi="Arial" w:cs="Arial"/>
                <w:sz w:val="24"/>
                <w:szCs w:val="24"/>
              </w:rPr>
              <w:t xml:space="preserve"> then multiplied by 100</w:t>
            </w:r>
            <w:r>
              <w:rPr>
                <w:rFonts w:ascii="TTE2730C50t00" w:hAnsi="TTE2730C50t00" w:cs="TTE2730C50t00"/>
                <w:sz w:val="24"/>
                <w:szCs w:val="24"/>
              </w:rPr>
              <w:br/>
            </w:r>
          </w:p>
        </w:tc>
      </w:tr>
    </w:tbl>
    <w:p w:rsidR="00632396" w:rsidRDefault="00632396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E11" w:rsidRDefault="00FD0E11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396" w:rsidRPr="00FD0E11" w:rsidRDefault="00632396" w:rsidP="00FD0E1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D0E11">
        <w:rPr>
          <w:rFonts w:ascii="Arial" w:hAnsi="Arial" w:cs="Arial"/>
          <w:b/>
          <w:sz w:val="24"/>
          <w:szCs w:val="24"/>
        </w:rPr>
        <w:t>Monitoring your progress</w:t>
      </w:r>
    </w:p>
    <w:p w:rsidR="00632396" w:rsidRPr="00FD0E11" w:rsidRDefault="00632396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D0E11">
        <w:rPr>
          <w:rFonts w:ascii="Arial" w:hAnsi="Arial" w:cs="Arial"/>
          <w:i/>
        </w:rPr>
        <w:t>You can annually repeat the above activity and use your findings as a means to</w:t>
      </w:r>
      <w:r w:rsidR="00FD0E11" w:rsidRPr="00FD0E11">
        <w:rPr>
          <w:rFonts w:ascii="Arial" w:hAnsi="Arial" w:cs="Arial"/>
          <w:i/>
        </w:rPr>
        <w:t xml:space="preserve"> </w:t>
      </w:r>
      <w:r w:rsidRPr="00FD0E11">
        <w:rPr>
          <w:rFonts w:ascii="Arial" w:hAnsi="Arial" w:cs="Arial"/>
          <w:i/>
        </w:rPr>
        <w:t xml:space="preserve">monitor your progress over a number of academic years. </w:t>
      </w:r>
    </w:p>
    <w:p w:rsidR="00FD0E11" w:rsidRDefault="00FD0E11" w:rsidP="00632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396" w:rsidRDefault="00632396"/>
    <w:sectPr w:rsidR="00632396" w:rsidSect="00CF7F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11" w:rsidRDefault="00FD0E11" w:rsidP="00FD0E11">
      <w:pPr>
        <w:spacing w:after="0" w:line="240" w:lineRule="auto"/>
      </w:pPr>
      <w:r>
        <w:separator/>
      </w:r>
    </w:p>
  </w:endnote>
  <w:endnote w:type="continuationSeparator" w:id="0">
    <w:p w:rsidR="00FD0E11" w:rsidRDefault="00FD0E11" w:rsidP="00FD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30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FD0E11" w:rsidRDefault="00FD0E11" w:rsidP="00FD0E11">
        <w:r w:rsidRPr="00FD0E11">
          <w:rPr>
            <w:rFonts w:ascii="Arial" w:hAnsi="Arial" w:cs="Arial"/>
          </w:rPr>
          <w:t xml:space="preserve">Page </w:t>
        </w:r>
        <w:r w:rsidR="0063123B" w:rsidRPr="00FD0E11">
          <w:rPr>
            <w:rFonts w:ascii="Arial" w:hAnsi="Arial" w:cs="Arial"/>
          </w:rPr>
          <w:fldChar w:fldCharType="begin"/>
        </w:r>
        <w:r w:rsidRPr="00FD0E11">
          <w:rPr>
            <w:rFonts w:ascii="Arial" w:hAnsi="Arial" w:cs="Arial"/>
          </w:rPr>
          <w:instrText xml:space="preserve"> PAGE </w:instrText>
        </w:r>
        <w:r w:rsidR="0063123B" w:rsidRPr="00FD0E11">
          <w:rPr>
            <w:rFonts w:ascii="Arial" w:hAnsi="Arial" w:cs="Arial"/>
          </w:rPr>
          <w:fldChar w:fldCharType="separate"/>
        </w:r>
        <w:r w:rsidR="00682C06">
          <w:rPr>
            <w:rFonts w:ascii="Arial" w:hAnsi="Arial" w:cs="Arial"/>
            <w:noProof/>
          </w:rPr>
          <w:t>7</w:t>
        </w:r>
        <w:r w:rsidR="0063123B" w:rsidRPr="00FD0E11">
          <w:rPr>
            <w:rFonts w:ascii="Arial" w:hAnsi="Arial" w:cs="Arial"/>
          </w:rPr>
          <w:fldChar w:fldCharType="end"/>
        </w:r>
        <w:r w:rsidRPr="00FD0E11">
          <w:rPr>
            <w:rFonts w:ascii="Arial" w:hAnsi="Arial" w:cs="Arial"/>
          </w:rPr>
          <w:t xml:space="preserve"> of </w:t>
        </w:r>
        <w:r w:rsidR="0063123B" w:rsidRPr="00FD0E11">
          <w:rPr>
            <w:rFonts w:ascii="Arial" w:hAnsi="Arial" w:cs="Arial"/>
          </w:rPr>
          <w:fldChar w:fldCharType="begin"/>
        </w:r>
        <w:r w:rsidRPr="00FD0E11">
          <w:rPr>
            <w:rFonts w:ascii="Arial" w:hAnsi="Arial" w:cs="Arial"/>
          </w:rPr>
          <w:instrText xml:space="preserve"> NUMPAGES  </w:instrText>
        </w:r>
        <w:r w:rsidR="0063123B" w:rsidRPr="00FD0E11">
          <w:rPr>
            <w:rFonts w:ascii="Arial" w:hAnsi="Arial" w:cs="Arial"/>
          </w:rPr>
          <w:fldChar w:fldCharType="separate"/>
        </w:r>
        <w:r w:rsidR="00682C06">
          <w:rPr>
            <w:rFonts w:ascii="Arial" w:hAnsi="Arial" w:cs="Arial"/>
            <w:noProof/>
          </w:rPr>
          <w:t>7</w:t>
        </w:r>
        <w:r w:rsidR="0063123B" w:rsidRPr="00FD0E1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11" w:rsidRDefault="00FD0E11" w:rsidP="00FD0E11">
      <w:pPr>
        <w:spacing w:after="0" w:line="240" w:lineRule="auto"/>
      </w:pPr>
      <w:r>
        <w:separator/>
      </w:r>
    </w:p>
  </w:footnote>
  <w:footnote w:type="continuationSeparator" w:id="0">
    <w:p w:rsidR="00FD0E11" w:rsidRDefault="00FD0E11" w:rsidP="00FD0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EB"/>
    <w:rsid w:val="001A1850"/>
    <w:rsid w:val="004C259C"/>
    <w:rsid w:val="006033D2"/>
    <w:rsid w:val="0063123B"/>
    <w:rsid w:val="00632396"/>
    <w:rsid w:val="00682C06"/>
    <w:rsid w:val="007B597A"/>
    <w:rsid w:val="00815DA3"/>
    <w:rsid w:val="00875FBA"/>
    <w:rsid w:val="00940B36"/>
    <w:rsid w:val="00B32C14"/>
    <w:rsid w:val="00BA4916"/>
    <w:rsid w:val="00CF7F5D"/>
    <w:rsid w:val="00DE3A61"/>
    <w:rsid w:val="00FD0E11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E11"/>
  </w:style>
  <w:style w:type="paragraph" w:styleId="Footer">
    <w:name w:val="footer"/>
    <w:basedOn w:val="Normal"/>
    <w:link w:val="FooterChar"/>
    <w:uiPriority w:val="99"/>
    <w:semiHidden/>
    <w:unhideWhenUsed/>
    <w:rsid w:val="00FD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College - UHi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pe13cs</dc:creator>
  <cp:keywords/>
  <dc:description/>
  <cp:lastModifiedBy>Carole Saunders</cp:lastModifiedBy>
  <cp:revision>3</cp:revision>
  <dcterms:created xsi:type="dcterms:W3CDTF">2011-09-30T10:30:00Z</dcterms:created>
  <dcterms:modified xsi:type="dcterms:W3CDTF">2014-04-11T14:16:00Z</dcterms:modified>
</cp:coreProperties>
</file>